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4F" w:rsidRDefault="00F507ED" w:rsidP="0021784F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 w:rsidR="0021784F">
        <w:rPr>
          <w:rFonts w:ascii="Times New Roman" w:hAnsi="Times New Roman" w:cs="Times New Roman"/>
          <w:b/>
        </w:rPr>
        <w:t xml:space="preserve">- </w:t>
      </w:r>
      <w:r w:rsidR="0021784F">
        <w:rPr>
          <w:rFonts w:ascii="Times New Roman" w:eastAsia="Times New Roman" w:hAnsi="Times New Roman"/>
          <w:b/>
          <w:sz w:val="24"/>
          <w:szCs w:val="24"/>
        </w:rPr>
        <w:t>Порядок подачи заявок на участие в аукционе, а также перечень прилага</w:t>
      </w:r>
      <w:r w:rsidR="0021784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емых документов:</w:t>
      </w:r>
    </w:p>
    <w:p w:rsidR="0021784F" w:rsidRDefault="0021784F" w:rsidP="0021784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1) Для участия в аукционе заявители предоставляют на электронную торговую площадку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«Единая электронная торговая площадка» (</w:t>
      </w:r>
      <w:hyperlink r:id="rId5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www.</w:t>
        </w:r>
      </w:hyperlink>
      <w:hyperlink r:id="rId6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roseltorg.ru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установленный в извещении о проведении аукциона срок следующие документы:</w:t>
      </w:r>
    </w:p>
    <w:p w:rsidR="0021784F" w:rsidRDefault="0021784F" w:rsidP="0021784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Заявка на участие в аукционе с указанием банковских реквизитов счета для возврата задатка подается </w:t>
      </w:r>
      <w:r>
        <w:rPr>
          <w:rFonts w:ascii="Times New Roman" w:eastAsia="Times New Roman" w:hAnsi="Times New Roman"/>
          <w:sz w:val="24"/>
          <w:szCs w:val="24"/>
        </w:rPr>
        <w:t>путем заполнения ее электронной формы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; </w:t>
      </w:r>
    </w:p>
    <w:p w:rsidR="0021784F" w:rsidRDefault="0021784F" w:rsidP="002178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электронный образ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документов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удостоверяющих личность заявителя (для граждан); </w:t>
      </w:r>
    </w:p>
    <w:p w:rsidR="0021784F" w:rsidRDefault="0021784F" w:rsidP="002178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электронный образ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документов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 </w:t>
      </w:r>
    </w:p>
    <w:p w:rsidR="0021784F" w:rsidRDefault="0021784F" w:rsidP="00217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электронный образ документов, подтверждающие внесение задатка. </w:t>
      </w:r>
    </w:p>
    <w:p w:rsidR="0021784F" w:rsidRDefault="0021784F" w:rsidP="00217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21784F" w:rsidRDefault="0021784F" w:rsidP="00217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3) Прием заявок на участие в аукционе прекращается не ранее чем за пять дней до проведения аукциона. </w:t>
      </w:r>
    </w:p>
    <w:p w:rsidR="0021784F" w:rsidRDefault="0021784F" w:rsidP="00217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4) Один заявитель вправе подать только одну заявку на участие в аукционе.</w:t>
      </w:r>
    </w:p>
    <w:p w:rsidR="0021784F" w:rsidRDefault="0021784F" w:rsidP="0021784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21784F" w:rsidRDefault="0021784F" w:rsidP="0021784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21784F" w:rsidRDefault="0021784F" w:rsidP="002178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>
        <w:rPr>
          <w:rFonts w:ascii="Times New Roman" w:eastAsia="Times New Roman" w:hAnsi="Times New Roman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/>
          <w:sz w:val="24"/>
          <w:szCs w:val="24"/>
        </w:rPr>
        <w:t xml:space="preserve"> форматах графических изображений (</w:t>
      </w:r>
      <w:r>
        <w:rPr>
          <w:rFonts w:ascii="Times New Roman" w:eastAsia="Times New Roman" w:hAnsi="Times New Roman"/>
          <w:sz w:val="24"/>
          <w:szCs w:val="24"/>
          <w:lang w:val="en-US"/>
        </w:rPr>
        <w:t>JPG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en-US"/>
        </w:rPr>
        <w:t>TIFF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PNG</w:t>
      </w:r>
      <w:r>
        <w:rPr>
          <w:rFonts w:ascii="Times New Roman" w:eastAsia="Times New Roman" w:hAnsi="Times New Roman"/>
          <w:sz w:val="24"/>
          <w:szCs w:val="24"/>
        </w:rPr>
        <w:t xml:space="preserve"> и т.п.).</w:t>
      </w:r>
    </w:p>
    <w:p w:rsidR="0021784F" w:rsidRDefault="0021784F" w:rsidP="002178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21784F" w:rsidRDefault="0021784F" w:rsidP="002178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1784F" w:rsidRDefault="0021784F" w:rsidP="002178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1784F" w:rsidRDefault="0021784F" w:rsidP="0021784F">
      <w:pPr>
        <w:tabs>
          <w:tab w:val="left" w:pos="56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21784F" w:rsidRPr="006A5F38" w:rsidRDefault="0021784F" w:rsidP="0021784F">
      <w:pPr>
        <w:ind w:firstLine="426"/>
        <w:jc w:val="both"/>
        <w:rPr>
          <w:rFonts w:ascii="Times New Roman" w:hAnsi="Times New Roman" w:cs="Times New Roman"/>
        </w:rPr>
      </w:pPr>
    </w:p>
    <w:p w:rsidR="00F507ED" w:rsidRDefault="0021784F" w:rsidP="00F507E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- </w:t>
      </w:r>
      <w:r w:rsidR="00F507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F507ED" w:rsidRDefault="0021784F" w:rsidP="00F507ED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507ED">
        <w:rPr>
          <w:rFonts w:ascii="Times New Roman" w:eastAsia="Times New Roman" w:hAnsi="Times New Roman"/>
          <w:b/>
          <w:color w:val="000000"/>
          <w:sz w:val="24"/>
          <w:szCs w:val="24"/>
        </w:rPr>
        <w:t>Порядок внесения задатка: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Заявители на участие в аукционе вносят задаток </w:t>
      </w:r>
      <w:r w:rsidRPr="006824F0">
        <w:rPr>
          <w:rFonts w:ascii="Times New Roman" w:eastAsia="Times New Roman" w:hAnsi="Times New Roman"/>
          <w:sz w:val="24"/>
          <w:szCs w:val="24"/>
        </w:rPr>
        <w:t>на счет Оператора электронной площадки не позднее даты око</w:t>
      </w:r>
      <w:r>
        <w:rPr>
          <w:rFonts w:ascii="Times New Roman" w:eastAsia="Times New Roman" w:hAnsi="Times New Roman"/>
          <w:sz w:val="24"/>
          <w:szCs w:val="24"/>
        </w:rPr>
        <w:t>нчания приема заявок.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824F0">
        <w:rPr>
          <w:rFonts w:ascii="Times New Roman" w:eastAsia="Times New Roman" w:hAnsi="Times New Roman"/>
          <w:sz w:val="24"/>
          <w:szCs w:val="24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</w:t>
      </w:r>
      <w:r>
        <w:rPr>
          <w:rFonts w:ascii="Times New Roman" w:eastAsia="Times New Roman" w:hAnsi="Times New Roman"/>
          <w:sz w:val="24"/>
          <w:szCs w:val="24"/>
        </w:rPr>
        <w:t xml:space="preserve"> Регламентом электронной площадки, не позднее даты окончания приема заявок на участие в электронном аукционе.</w:t>
      </w:r>
    </w:p>
    <w:p w:rsidR="00F507ED" w:rsidRDefault="00F507ED" w:rsidP="00F507E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F507ED" w:rsidRDefault="00F507ED" w:rsidP="00F507ED">
      <w:pPr>
        <w:tabs>
          <w:tab w:val="left" w:pos="5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507ED" w:rsidRDefault="00F507ED" w:rsidP="00F507E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Банковские реквизиты счета для перечисления задатка: </w:t>
      </w:r>
    </w:p>
    <w:p w:rsidR="00F507ED" w:rsidRDefault="00F507ED" w:rsidP="00F507ED">
      <w:pPr>
        <w:spacing w:after="0" w:line="240" w:lineRule="auto"/>
        <w:ind w:left="283" w:right="-1" w:firstLine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Банковские реквизиты счета для перечисления задатка: 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Получатель: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АО "Единая электронная торговая площадка"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ИНН: 7707704692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КПП: 772501001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Расчетный счет: 40702810510050001273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БАНК ПОЛУЧАТЕЛЯ: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Наименование банка: Филиал "Центральный" Банка ВТБ (ПАО) в г. Москва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БИК: 044525411</w:t>
      </w:r>
    </w:p>
    <w:p w:rsidR="00F507ED" w:rsidRDefault="00F507ED" w:rsidP="00F507E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Корреспондентский счет: 30101810145250000411.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Назначение платежа: задаток для участия в аукционе на право заключения договора аренды земельного участка (№__ лота, кадастровый №______ или местоположение земельного участка _____________________________), номер лицевого счета Претендента_____________________.</w:t>
      </w:r>
    </w:p>
    <w:p w:rsidR="00F507ED" w:rsidRDefault="00F507ED" w:rsidP="00F507ED">
      <w:p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07ED" w:rsidRDefault="00F507ED" w:rsidP="00F507ED">
      <w:pPr>
        <w:tabs>
          <w:tab w:val="left" w:pos="5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507ED" w:rsidRDefault="00F507ED" w:rsidP="00F507ED">
      <w:pPr>
        <w:tabs>
          <w:tab w:val="left" w:pos="5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Порядок возврата задатка:</w:t>
      </w:r>
    </w:p>
    <w:p w:rsidR="00F507ED" w:rsidRPr="00876808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6808">
        <w:rPr>
          <w:rFonts w:ascii="Times New Roman" w:hAnsi="Times New Roman"/>
          <w:sz w:val="24"/>
          <w:szCs w:val="24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F507ED" w:rsidRPr="00876808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6808">
        <w:rPr>
          <w:rFonts w:ascii="Times New Roman" w:hAnsi="Times New Roman"/>
          <w:sz w:val="24"/>
          <w:szCs w:val="24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F507ED" w:rsidRPr="00876808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6808">
        <w:rPr>
          <w:rFonts w:ascii="Times New Roman" w:hAnsi="Times New Roman"/>
          <w:sz w:val="24"/>
          <w:szCs w:val="24"/>
        </w:rPr>
        <w:t>3)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F507ED" w:rsidRPr="00876808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6808">
        <w:rPr>
          <w:rFonts w:ascii="Times New Roman" w:hAnsi="Times New Roman"/>
          <w:sz w:val="24"/>
          <w:szCs w:val="24"/>
        </w:rPr>
        <w:t>4)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808">
        <w:rPr>
          <w:rFonts w:ascii="Times New Roman" w:hAnsi="Times New Roman"/>
          <w:sz w:val="24"/>
          <w:szCs w:val="24"/>
        </w:rPr>
        <w:t>позднее дня окончания срока приема заявок задаток возвращается в порядке, установленном для Участников аукциона;</w:t>
      </w:r>
    </w:p>
    <w:p w:rsidR="00F507ED" w:rsidRPr="00876808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6808">
        <w:rPr>
          <w:rFonts w:ascii="Times New Roman" w:hAnsi="Times New Roman"/>
          <w:sz w:val="24"/>
          <w:szCs w:val="24"/>
        </w:rPr>
        <w:t>5)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F507ED" w:rsidRPr="00876808" w:rsidRDefault="00F507ED" w:rsidP="00F507ED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876808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7" w:tooltip="http://www.lot-onlinr.ru/" w:history="1">
        <w:r w:rsidRPr="00876808">
          <w:rPr>
            <w:rStyle w:val="a3"/>
            <w:color w:val="auto"/>
            <w:sz w:val="24"/>
            <w:szCs w:val="24"/>
            <w:u w:val="none"/>
            <w:lang w:val="en-US" w:eastAsia="en-US"/>
          </w:rPr>
          <w:t>www</w:t>
        </w:r>
        <w:r w:rsidRPr="00876808">
          <w:rPr>
            <w:rStyle w:val="a3"/>
            <w:color w:val="auto"/>
            <w:sz w:val="24"/>
            <w:szCs w:val="24"/>
            <w:u w:val="none"/>
            <w:lang w:eastAsia="en-US"/>
          </w:rPr>
          <w:t>.</w:t>
        </w:r>
      </w:hyperlink>
      <w:hyperlink r:id="rId8" w:tooltip="http://www.lot-onlinr.ru/" w:history="1">
        <w:r w:rsidRPr="00876808">
          <w:rPr>
            <w:rStyle w:val="a3"/>
            <w:color w:val="auto"/>
            <w:sz w:val="24"/>
            <w:szCs w:val="24"/>
            <w:u w:val="none"/>
            <w:lang w:val="en-US" w:eastAsia="en-US"/>
          </w:rPr>
          <w:t>roseltorg</w:t>
        </w:r>
        <w:r w:rsidRPr="00876808">
          <w:rPr>
            <w:rStyle w:val="a3"/>
            <w:color w:val="auto"/>
            <w:sz w:val="24"/>
            <w:szCs w:val="24"/>
            <w:u w:val="none"/>
            <w:lang w:eastAsia="en-US"/>
          </w:rPr>
          <w:t>.</w:t>
        </w:r>
        <w:r w:rsidRPr="00876808">
          <w:rPr>
            <w:rStyle w:val="a3"/>
            <w:color w:val="auto"/>
            <w:sz w:val="24"/>
            <w:szCs w:val="24"/>
            <w:u w:val="none"/>
            <w:lang w:val="en-US" w:eastAsia="en-US"/>
          </w:rPr>
          <w:t>ru</w:t>
        </w:r>
      </w:hyperlink>
      <w:r w:rsidRPr="00876808">
        <w:rPr>
          <w:color w:val="auto"/>
          <w:sz w:val="24"/>
          <w:szCs w:val="24"/>
          <w:lang w:eastAsia="en-US"/>
        </w:rPr>
        <w:t xml:space="preserve">), официальном сайте Министерства имущественных и </w:t>
      </w:r>
      <w:r w:rsidRPr="00876808">
        <w:rPr>
          <w:color w:val="auto"/>
          <w:sz w:val="24"/>
          <w:szCs w:val="24"/>
          <w:lang w:eastAsia="en-US"/>
        </w:rPr>
        <w:lastRenderedPageBreak/>
        <w:t>земельных отношений Республики Карелия в сети «Интернет» (</w:t>
      </w:r>
      <w:proofErr w:type="spellStart"/>
      <w:r w:rsidRPr="00876808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876808">
        <w:rPr>
          <w:color w:val="auto"/>
          <w:sz w:val="24"/>
          <w:szCs w:val="24"/>
          <w:lang w:eastAsia="en-US"/>
        </w:rPr>
        <w:t>.</w:t>
      </w:r>
      <w:proofErr w:type="spellStart"/>
      <w:r w:rsidRPr="00876808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876808">
        <w:rPr>
          <w:color w:val="auto"/>
          <w:sz w:val="24"/>
          <w:szCs w:val="24"/>
          <w:lang w:eastAsia="en-US"/>
        </w:rPr>
        <w:t>.</w:t>
      </w:r>
      <w:proofErr w:type="spellStart"/>
      <w:r w:rsidRPr="00876808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876808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9" w:tooltip="http://www.lot-onlinr.ru/" w:history="1">
        <w:r w:rsidRPr="00876808">
          <w:rPr>
            <w:color w:val="auto"/>
            <w:sz w:val="24"/>
            <w:szCs w:val="24"/>
            <w:lang w:eastAsia="en-US"/>
          </w:rPr>
          <w:t>www.</w:t>
        </w:r>
      </w:hyperlink>
      <w:hyperlink r:id="rId10" w:tooltip="https://torgi.gov.ru/new/public/legislation/reg" w:history="1">
        <w:r w:rsidRPr="00876808">
          <w:rPr>
            <w:color w:val="auto"/>
            <w:sz w:val="24"/>
            <w:szCs w:val="24"/>
            <w:lang w:eastAsia="en-US"/>
          </w:rPr>
          <w:t>torgi.gov.ru</w:t>
        </w:r>
      </w:hyperlink>
      <w:r w:rsidRPr="00876808">
        <w:rPr>
          <w:color w:val="auto"/>
          <w:sz w:val="24"/>
          <w:szCs w:val="24"/>
          <w:lang w:eastAsia="en-US"/>
        </w:rPr>
        <w:t>.</w:t>
      </w:r>
    </w:p>
    <w:p w:rsidR="00F507ED" w:rsidRPr="00876808" w:rsidRDefault="00F507ED" w:rsidP="00F507ED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876808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</w:t>
      </w:r>
      <w:r>
        <w:rPr>
          <w:color w:val="auto"/>
          <w:sz w:val="24"/>
          <w:szCs w:val="24"/>
          <w:lang w:eastAsia="en-US"/>
        </w:rPr>
        <w:t>ка задаток ему не возвращается.</w:t>
      </w:r>
    </w:p>
    <w:p w:rsidR="00F507ED" w:rsidRDefault="00F507ED" w:rsidP="00F507E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30000"/>
          <w:sz w:val="24"/>
          <w:szCs w:val="24"/>
        </w:rPr>
      </w:pPr>
    </w:p>
    <w:p w:rsidR="006A5F38" w:rsidRPr="006A5F38" w:rsidRDefault="006A5F38" w:rsidP="00F507ED">
      <w:pPr>
        <w:ind w:firstLine="426"/>
        <w:jc w:val="both"/>
        <w:rPr>
          <w:rFonts w:ascii="Times New Roman" w:hAnsi="Times New Roman" w:cs="Times New Roman"/>
        </w:rPr>
      </w:pPr>
    </w:p>
    <w:p w:rsidR="006A5F38" w:rsidRPr="006A5F38" w:rsidRDefault="00F507ED" w:rsidP="0021784F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F507ED" w:rsidRDefault="0021784F" w:rsidP="00F507ED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ru-RU"/>
        </w:rPr>
        <w:t xml:space="preserve"> - </w:t>
      </w:r>
      <w:r w:rsidR="00F507ED">
        <w:rPr>
          <w:rFonts w:ascii="Times New Roman" w:eastAsia="Lucida Sans Unicode" w:hAnsi="Times New Roman"/>
          <w:b/>
          <w:kern w:val="2"/>
          <w:sz w:val="24"/>
          <w:szCs w:val="24"/>
          <w:lang w:eastAsia="ru-RU"/>
        </w:rPr>
        <w:t>Порядок проведения</w:t>
      </w:r>
      <w:r w:rsidR="00F507ED">
        <w:rPr>
          <w:rFonts w:ascii="Times New Roman" w:eastAsia="Times New Roman" w:hAnsi="Times New Roman"/>
          <w:b/>
          <w:sz w:val="24"/>
          <w:szCs w:val="24"/>
        </w:rPr>
        <w:t xml:space="preserve"> электронного аукциона и определения победителя: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назначенную дату и время </w:t>
      </w:r>
      <w:hyperlink r:id="rId11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F507ED" w:rsidRDefault="00D437F7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F507ED" w:rsidRDefault="00D437F7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1) </w:t>
        </w:r>
      </w:hyperlink>
      <w:hyperlink r:id="rId14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п</w:t>
        </w:r>
      </w:hyperlink>
      <w:hyperlink r:id="rId15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оступил</w:t>
        </w:r>
      </w:hyperlink>
      <w:hyperlink r:id="rId16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о</w:t>
        </w:r>
      </w:hyperlink>
      <w:hyperlink r:id="rId17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F507E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8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предложение не поступило, аукцион с помощью </w:t>
        </w:r>
        <w:proofErr w:type="spellStart"/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программно</w:t>
        </w:r>
        <w:proofErr w:type="spellEnd"/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- аппаратных средств электронной площадки завершается;</w:t>
        </w:r>
      </w:hyperlink>
    </w:p>
    <w:p w:rsidR="00F507ED" w:rsidRDefault="00D437F7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19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2) не поступило ни одного предложения, то аукцион с помощью </w:t>
        </w:r>
        <w:proofErr w:type="spellStart"/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программно</w:t>
        </w:r>
        <w:proofErr w:type="spellEnd"/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F507ED" w:rsidRDefault="00D437F7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20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F507ED" w:rsidRDefault="00D437F7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F507E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F507ED" w:rsidRDefault="00F507ED" w:rsidP="00F507ED">
      <w:pPr>
        <w:widowControl w:val="0"/>
        <w:tabs>
          <w:tab w:val="left" w:pos="1036"/>
        </w:tabs>
        <w:spacing w:before="3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F507ED" w:rsidRDefault="00F507ED" w:rsidP="00F507ED">
      <w:pPr>
        <w:widowControl w:val="0"/>
        <w:tabs>
          <w:tab w:val="left" w:pos="1036"/>
        </w:tabs>
        <w:spacing w:before="3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22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.</w:t>
        </w:r>
      </w:hyperlink>
      <w:hyperlink r:id="rId23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roseltorg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24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.</w:t>
        </w:r>
      </w:hyperlink>
      <w:hyperlink r:id="rId25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roseltorg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) в автоматическом режиме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направляется Оператором электронной площадки для размещения на официальном сайте </w:t>
      </w:r>
      <w:hyperlink r:id="rId26" w:tooltip="http://www.lot-onlinr.ru/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www.</w:t>
        </w:r>
      </w:hyperlink>
      <w:hyperlink r:id="rId27" w:tooltip="https://torgi.gov.ru/new/public/legislation/reg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</w:rPr>
          <w:t>torgi.gov.ru</w:t>
        </w:r>
      </w:hyperlink>
      <w:r>
        <w:rPr>
          <w:rFonts w:ascii="Times New Roman" w:eastAsia="Times New Roman" w:hAnsi="Times New Roman"/>
          <w:sz w:val="24"/>
          <w:szCs w:val="24"/>
        </w:rPr>
        <w:t>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0DD9">
        <w:rPr>
          <w:rFonts w:ascii="Times New Roman" w:hAnsi="Times New Roman"/>
          <w:sz w:val="24"/>
          <w:szCs w:val="24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</w:t>
      </w:r>
      <w:r>
        <w:rPr>
          <w:rFonts w:ascii="Times New Roman" w:hAnsi="Times New Roman"/>
          <w:sz w:val="24"/>
          <w:szCs w:val="24"/>
        </w:rPr>
        <w:t>.</w:t>
      </w:r>
    </w:p>
    <w:p w:rsidR="00F507ED" w:rsidRDefault="00F507ED" w:rsidP="00F507ED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Срок заключения договора:</w:t>
      </w:r>
    </w:p>
    <w:p w:rsidR="00F507ED" w:rsidRPr="002E7FD7" w:rsidRDefault="00F507ED" w:rsidP="00F507E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E7FD7">
        <w:rPr>
          <w:rFonts w:ascii="Times New Roman" w:hAnsi="Times New Roman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507ED" w:rsidRPr="002E7FD7" w:rsidRDefault="00F507ED" w:rsidP="00F507E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E7FD7">
        <w:rPr>
          <w:rFonts w:ascii="Times New Roman" w:hAnsi="Times New Roman"/>
          <w:sz w:val="24"/>
          <w:szCs w:val="24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28" w:tooltip="http://www.lot-onlinr.ru/" w:history="1">
        <w:r w:rsidRPr="002E7FD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</w:hyperlink>
      <w:hyperlink r:id="rId29" w:tooltip="https://torgi.gov.ru/new/public/legislation/reg" w:history="1">
        <w:r w:rsidRPr="002E7FD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torgi.gov.ru</w:t>
        </w:r>
      </w:hyperlink>
      <w:r w:rsidRPr="002E7FD7">
        <w:rPr>
          <w:rFonts w:ascii="Times New Roman" w:hAnsi="Times New Roman"/>
          <w:sz w:val="24"/>
          <w:szCs w:val="24"/>
        </w:rPr>
        <w:t>.</w:t>
      </w:r>
    </w:p>
    <w:p w:rsidR="00F507ED" w:rsidRPr="002E7FD7" w:rsidRDefault="00F507ED" w:rsidP="00F507E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E7FD7">
        <w:rPr>
          <w:rFonts w:ascii="Times New Roman" w:hAnsi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F507ED" w:rsidRPr="007F585A" w:rsidRDefault="00F507ED" w:rsidP="00F507E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E7FD7">
        <w:rPr>
          <w:rFonts w:ascii="Times New Roman" w:hAnsi="Times New Roman"/>
          <w:sz w:val="24"/>
          <w:szCs w:val="24"/>
        </w:rPr>
        <w:t xml:space="preserve">Договор заключается с Министерством имущественных и земельных отношений Республики Карелия. </w:t>
      </w:r>
    </w:p>
    <w:p w:rsidR="00F507ED" w:rsidRDefault="00F507ED" w:rsidP="00F50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C96" w:rsidRPr="006A5F38" w:rsidRDefault="00E83C96" w:rsidP="006A5F38">
      <w:pPr>
        <w:ind w:firstLine="426"/>
        <w:jc w:val="both"/>
        <w:rPr>
          <w:rFonts w:ascii="Times New Roman" w:hAnsi="Times New Roman" w:cs="Times New Roman"/>
        </w:rPr>
      </w:pPr>
    </w:p>
    <w:sectPr w:rsidR="00E83C96" w:rsidRPr="006A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38"/>
    <w:rsid w:val="00081217"/>
    <w:rsid w:val="0021784F"/>
    <w:rsid w:val="00676D24"/>
    <w:rsid w:val="006A5F38"/>
    <w:rsid w:val="008317EF"/>
    <w:rsid w:val="00911E8A"/>
    <w:rsid w:val="00D437F7"/>
    <w:rsid w:val="00E83C96"/>
    <w:rsid w:val="00F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13A80-47DA-4CEC-86BB-D6DB2D3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7ED"/>
    <w:rPr>
      <w:color w:val="0000FF"/>
      <w:u w:val="single"/>
    </w:rPr>
  </w:style>
  <w:style w:type="paragraph" w:customStyle="1" w:styleId="Standard">
    <w:name w:val="Standard"/>
    <w:rsid w:val="00F507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5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6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7" Type="http://schemas.openxmlformats.org/officeDocument/2006/relationships/hyperlink" Target="http://www.lot-onlinr.ru/" TargetMode="External"/><Relationship Id="rId1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5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9" Type="http://schemas.openxmlformats.org/officeDocument/2006/relationships/hyperlink" Target="https://torgi.gov.ru/new/public/legislation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4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10" Type="http://schemas.openxmlformats.org/officeDocument/2006/relationships/hyperlink" Target="https://torgi.gov.ru/new/public/legislation/reg" TargetMode="External"/><Relationship Id="rId1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Крупинская Татьяна Сергеевна</cp:lastModifiedBy>
  <cp:revision>2</cp:revision>
  <cp:lastPrinted>2025-05-12T16:03:00Z</cp:lastPrinted>
  <dcterms:created xsi:type="dcterms:W3CDTF">2025-05-13T09:55:00Z</dcterms:created>
  <dcterms:modified xsi:type="dcterms:W3CDTF">2025-05-13T09:55:00Z</dcterms:modified>
</cp:coreProperties>
</file>